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B599A">
        <w:rPr>
          <w:rFonts w:ascii="Times New Roman" w:hAnsi="Times New Roman" w:cs="Times New Roman"/>
          <w:color w:val="auto"/>
          <w:sz w:val="28"/>
          <w:szCs w:val="28"/>
        </w:rPr>
        <w:t>Нефтеаппаратура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B599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293154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293154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4B599A">
              <w:rPr>
                <w:bCs/>
                <w:color w:val="000000"/>
                <w:spacing w:val="-2"/>
              </w:rPr>
              <w:t>Нефтеаппаратура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293154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293154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293154">
        <w:rPr>
          <w:sz w:val="20"/>
          <w:szCs w:val="20"/>
        </w:rPr>
        <w:t>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154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B599A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2193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2494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10</cp:revision>
  <cp:lastPrinted>2014-06-16T09:24:00Z</cp:lastPrinted>
  <dcterms:created xsi:type="dcterms:W3CDTF">2019-02-18T09:29:00Z</dcterms:created>
  <dcterms:modified xsi:type="dcterms:W3CDTF">2019-03-26T04:25:00Z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